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7C7C7" w:sz="6" w:space="0"/>
          <w:right w:val="none" w:color="auto" w:sz="0" w:space="0"/>
        </w:pBdr>
        <w:spacing w:before="0" w:beforeAutospacing="0" w:after="0" w:afterAutospacing="0" w:line="900" w:lineRule="atLeast"/>
        <w:ind w:left="0" w:right="0"/>
        <w:jc w:val="center"/>
        <w:rPr>
          <w:sz w:val="36"/>
          <w:szCs w:val="36"/>
        </w:rPr>
      </w:pPr>
      <w:r>
        <w:rPr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河南省中医药研究院附属医院</w:t>
      </w:r>
      <w:r>
        <w:rPr>
          <w:rFonts w:hint="eastAsia"/>
          <w:i w:val="0"/>
          <w:caps w:val="0"/>
          <w:color w:val="666666"/>
          <w:spacing w:val="0"/>
          <w:sz w:val="36"/>
          <w:szCs w:val="36"/>
          <w:bdr w:val="none" w:color="auto" w:sz="0" w:space="0"/>
          <w:lang w:eastAsia="zh-CN"/>
        </w:rPr>
        <w:t>一期临床试验研究室离心机</w:t>
      </w:r>
      <w:r>
        <w:rPr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采购结果公示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我院对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离心机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采购项目进行评审，结果如下：</w:t>
      </w:r>
    </w:p>
    <w:tbl>
      <w:tblPr>
        <w:tblStyle w:val="7"/>
        <w:tblpPr w:leftFromText="180" w:rightFromText="180" w:vertAnchor="text" w:horzAnchor="page" w:tblpX="1266" w:tblpY="615"/>
        <w:tblOverlap w:val="never"/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3"/>
        <w:gridCol w:w="3210"/>
        <w:gridCol w:w="1560"/>
        <w:gridCol w:w="3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分包序号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产品名称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数量/单位</w:t>
            </w:r>
          </w:p>
        </w:tc>
        <w:tc>
          <w:tcPr>
            <w:tcW w:w="3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</w:rPr>
              <w:t>中标单位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离心机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lang w:eastAsia="zh-CN"/>
              </w:rPr>
              <w:t>台</w:t>
            </w:r>
          </w:p>
        </w:tc>
        <w:tc>
          <w:tcPr>
            <w:tcW w:w="3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河南省明德弘毅仪器设备有限公司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公示时间：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日——9月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日，如有异议可与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总务科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韩旭阳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联系电话：0371-6633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3611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3A34"/>
    <w:rsid w:val="6B373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2018-09-03T08:24:00Z</dcterms:created>
  <dc:creator>离水的鱼1406630146</dc:creator>
  <cp:lastModifiedBy>离水的鱼1406630146</cp:lastModifiedBy>
  <cp:lastPrinted>2018-09-03T08:29:35Z</cp:lastPrinted>
  <dcterms:modified xsi:type="dcterms:W3CDTF">2018-09-03T08:38:38Z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